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</w:pPr>
      <w:r>
        <w:rPr>
          <w:b/>
          <w:sz w:val="48"/>
        </w:rPr>
        <w:t>GFB Hair Beauty Collection</w:t>
      </w:r>
    </w:p>
    <w:p>
      <w:pPr>
        <w:jc w:val="center"/>
      </w:pPr>
      <w:r>
        <w:rPr>
          <w:sz w:val="32"/>
        </w:rPr>
        <w:t>Catalogue B2B &amp; B2C</w:t>
      </w:r>
    </w:p>
    <w:p>
      <w:r>
        <w:t>Catalogue professionnel présentant les produits Hair Wax Stick, Edge Control, extensions capillaires, perruques et accessoires beauté GFB.</w:t>
      </w:r>
    </w:p>
    <w:p>
      <w:r>
        <w:drawing>
          <wp:inline xmlns:a="http://schemas.openxmlformats.org/drawingml/2006/main" xmlns:pic="http://schemas.openxmlformats.org/drawingml/2006/picture">
            <wp:extent cx="6217920" cy="740847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_glossy_product_catalog_page_banner_collage_ov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74084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</w:rPr>
        <w:t>GFB Hair Beauty Collection • Beauté • Élégance • Confiance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